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8CF08">
      <w:pPr>
        <w:spacing w:after="0" w:line="240" w:lineRule="auto"/>
        <w:ind w:left="5811" w:firstLine="561"/>
        <w:jc w:val="right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ПРИЛОЖЕНИЕ 4</w:t>
      </w:r>
    </w:p>
    <w:p w14:paraId="2C0B58A5">
      <w:pPr>
        <w:spacing w:after="0" w:line="240" w:lineRule="auto"/>
        <w:ind w:left="9204" w:leftChars="0" w:right="-1" w:firstLine="36" w:firstLineChars="0"/>
        <w:jc w:val="both"/>
        <w:rPr>
          <w:rFonts w:ascii="Times New Roman" w:hAnsi="Times New Roman" w:eastAsia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/>
          <w:sz w:val="18"/>
          <w:szCs w:val="18"/>
          <w:lang w:eastAsia="ru-RU"/>
        </w:rPr>
        <w:t>к распоряжению Комитета по финансам и налоговой политике администрации Белоярского района «О порядке формирования и хранения электронного архива документов по учету операций по санкционированию расходов местного бюджета, документов операционного дня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 от «</w:t>
      </w:r>
      <w:r>
        <w:rPr>
          <w:rFonts w:hint="default" w:ascii="Times New Roman" w:hAnsi="Times New Roman" w:eastAsia="Times New Roman"/>
          <w:sz w:val="18"/>
          <w:szCs w:val="18"/>
          <w:lang w:val="en-US" w:eastAsia="ru-RU"/>
        </w:rPr>
        <w:t>3</w:t>
      </w:r>
      <w:r>
        <w:rPr>
          <w:rFonts w:ascii="Times New Roman" w:hAnsi="Times New Roman" w:eastAsia="Times New Roman"/>
          <w:sz w:val="18"/>
          <w:szCs w:val="18"/>
          <w:lang w:eastAsia="ru-RU"/>
        </w:rPr>
        <w:t>» июня</w:t>
      </w:r>
      <w:r>
        <w:rPr>
          <w:rFonts w:hint="default" w:ascii="Times New Roman" w:hAnsi="Times New Roman" w:eastAsia="Times New Roman"/>
          <w:sz w:val="18"/>
          <w:szCs w:val="18"/>
          <w:lang w:val="en-US" w:eastAsia="ru-RU"/>
        </w:rPr>
        <w:t xml:space="preserve"> </w:t>
      </w:r>
      <w:r>
        <w:rPr>
          <w:rFonts w:ascii="Times New Roman" w:hAnsi="Times New Roman" w:eastAsia="Times New Roman"/>
          <w:sz w:val="18"/>
          <w:szCs w:val="18"/>
          <w:lang w:eastAsia="ru-RU"/>
        </w:rPr>
        <w:t>20</w:t>
      </w:r>
      <w:r>
        <w:rPr>
          <w:rFonts w:hint="default" w:ascii="Times New Roman" w:hAnsi="Times New Roman" w:eastAsia="Times New Roman"/>
          <w:sz w:val="18"/>
          <w:szCs w:val="18"/>
          <w:lang w:val="en-US" w:eastAsia="ru-RU"/>
        </w:rPr>
        <w:t>25</w:t>
      </w:r>
      <w:r>
        <w:rPr>
          <w:rFonts w:ascii="Times New Roman" w:hAnsi="Times New Roman" w:eastAsia="Times New Roman"/>
          <w:sz w:val="18"/>
          <w:szCs w:val="18"/>
          <w:lang w:eastAsia="ru-RU"/>
        </w:rPr>
        <w:t xml:space="preserve"> года № </w:t>
      </w:r>
      <w:r>
        <w:rPr>
          <w:rFonts w:hint="default" w:ascii="Times New Roman" w:hAnsi="Times New Roman" w:eastAsia="Times New Roman"/>
          <w:sz w:val="18"/>
          <w:szCs w:val="18"/>
          <w:lang w:val="en-US" w:eastAsia="ru-RU"/>
        </w:rPr>
        <w:t>18</w:t>
      </w:r>
      <w:r>
        <w:rPr>
          <w:rFonts w:ascii="Times New Roman" w:hAnsi="Times New Roman" w:eastAsia="Times New Roman"/>
          <w:sz w:val="18"/>
          <w:szCs w:val="18"/>
          <w:lang w:eastAsia="ru-RU"/>
        </w:rPr>
        <w:t xml:space="preserve"> - р                                  </w:t>
      </w:r>
    </w:p>
    <w:p w14:paraId="707F7613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14:paraId="042A426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журнал</w:t>
      </w:r>
    </w:p>
    <w:p w14:paraId="7E4B2A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учёта магнитных и оптических носителей информации</w:t>
      </w:r>
      <w:r>
        <w:rPr>
          <w:rFonts w:hint="default" w:ascii="Times New Roman" w:hAnsi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Комитета по финансам и налоговой политике </w:t>
      </w:r>
    </w:p>
    <w:p w14:paraId="47C8E7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администрации Белоярского района </w:t>
      </w:r>
    </w:p>
    <w:p w14:paraId="253DD3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3"/>
        <w:tblW w:w="160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066"/>
        <w:gridCol w:w="1985"/>
        <w:gridCol w:w="1843"/>
        <w:gridCol w:w="1984"/>
        <w:gridCol w:w="2378"/>
        <w:gridCol w:w="1717"/>
        <w:gridCol w:w="2126"/>
      </w:tblGrid>
      <w:tr w14:paraId="666BF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919" w:type="dxa"/>
            <w:vAlign w:val="center"/>
          </w:tcPr>
          <w:p w14:paraId="3DB422D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 w:type="page"/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 w:type="page"/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066" w:type="dxa"/>
            <w:vAlign w:val="center"/>
          </w:tcPr>
          <w:p w14:paraId="70DBADE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Регистрационный (учётный) номер </w:t>
            </w:r>
          </w:p>
        </w:tc>
        <w:tc>
          <w:tcPr>
            <w:tcW w:w="1985" w:type="dxa"/>
            <w:vAlign w:val="center"/>
          </w:tcPr>
          <w:p w14:paraId="416AD42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Тип носителя и его ёмкость</w:t>
            </w:r>
          </w:p>
        </w:tc>
        <w:tc>
          <w:tcPr>
            <w:tcW w:w="1843" w:type="dxa"/>
            <w:vAlign w:val="center"/>
          </w:tcPr>
          <w:p w14:paraId="03797EE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Дата учета</w:t>
            </w:r>
          </w:p>
        </w:tc>
        <w:tc>
          <w:tcPr>
            <w:tcW w:w="1984" w:type="dxa"/>
            <w:vAlign w:val="center"/>
          </w:tcPr>
          <w:p w14:paraId="4F3FF7F9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Отметка о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 w:type="textWrapping"/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постановке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 w:type="textWrapping"/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на учет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 w:type="textWrapping"/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(ФИО, подпись, дата)</w:t>
            </w:r>
          </w:p>
        </w:tc>
        <w:tc>
          <w:tcPr>
            <w:tcW w:w="2378" w:type="dxa"/>
            <w:vAlign w:val="center"/>
          </w:tcPr>
          <w:p w14:paraId="2692C4B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Местоположение носителя</w:t>
            </w:r>
          </w:p>
        </w:tc>
        <w:tc>
          <w:tcPr>
            <w:tcW w:w="1717" w:type="dxa"/>
            <w:vAlign w:val="center"/>
          </w:tcPr>
          <w:p w14:paraId="611718B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Отметка о снятии с учета (ФИО, подпись, дата)</w:t>
            </w:r>
          </w:p>
        </w:tc>
        <w:tc>
          <w:tcPr>
            <w:tcW w:w="2126" w:type="dxa"/>
          </w:tcPr>
          <w:p w14:paraId="43987BB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Сведения об уничтожении носителя / стирании информации</w:t>
            </w:r>
          </w:p>
        </w:tc>
      </w:tr>
      <w:tr w14:paraId="0A823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919" w:type="dxa"/>
            <w:vAlign w:val="center"/>
          </w:tcPr>
          <w:p w14:paraId="624FF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6" w:type="dxa"/>
            <w:vAlign w:val="center"/>
          </w:tcPr>
          <w:p w14:paraId="0249B4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14:paraId="48DB84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14:paraId="0857B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14:paraId="34F378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8" w:type="dxa"/>
            <w:vAlign w:val="center"/>
          </w:tcPr>
          <w:p w14:paraId="629BE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7" w:type="dxa"/>
            <w:vAlign w:val="center"/>
          </w:tcPr>
          <w:p w14:paraId="6F06C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</w:tcPr>
          <w:p w14:paraId="73EA77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14:paraId="6698F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" w:type="dxa"/>
            <w:vAlign w:val="center"/>
          </w:tcPr>
          <w:p w14:paraId="32F8A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6" w:type="dxa"/>
            <w:vAlign w:val="center"/>
          </w:tcPr>
          <w:p w14:paraId="5B03C4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7FAF369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843" w:type="dxa"/>
            <w:vAlign w:val="center"/>
          </w:tcPr>
          <w:p w14:paraId="339955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608EF2B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8" w:type="dxa"/>
          </w:tcPr>
          <w:p w14:paraId="6F34713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Отдел по учету и отчетности Комитета по финансам и налоговой политике администрации Белоярского района</w:t>
            </w:r>
          </w:p>
        </w:tc>
        <w:tc>
          <w:tcPr>
            <w:tcW w:w="1717" w:type="dxa"/>
          </w:tcPr>
          <w:p w14:paraId="09EE9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770B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6ADAA5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9" w:type="dxa"/>
            <w:vAlign w:val="center"/>
          </w:tcPr>
          <w:p w14:paraId="5E55F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6" w:type="dxa"/>
            <w:vAlign w:val="center"/>
          </w:tcPr>
          <w:p w14:paraId="5421EC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1E015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23F31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04F1A6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14:paraId="2E943A2F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Отдел по учету и отчетности Комитета по финансам и налоговой политике администрации Белоярского района</w:t>
            </w:r>
          </w:p>
        </w:tc>
        <w:tc>
          <w:tcPr>
            <w:tcW w:w="1717" w:type="dxa"/>
          </w:tcPr>
          <w:p w14:paraId="19B889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53FF6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085B6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" w:type="dxa"/>
            <w:vAlign w:val="center"/>
          </w:tcPr>
          <w:p w14:paraId="3D8B7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66" w:type="dxa"/>
            <w:vAlign w:val="center"/>
          </w:tcPr>
          <w:p w14:paraId="579E8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0FE3B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vAlign w:val="center"/>
          </w:tcPr>
          <w:p w14:paraId="67B3C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8E97A9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8" w:type="dxa"/>
          </w:tcPr>
          <w:p w14:paraId="6BBE89DD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Отдел по учету и отчетности Комитета по финансам и налоговой политике администрации Белоярского района</w:t>
            </w:r>
          </w:p>
        </w:tc>
        <w:tc>
          <w:tcPr>
            <w:tcW w:w="1717" w:type="dxa"/>
          </w:tcPr>
          <w:p w14:paraId="454BF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DE886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5513E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" w:type="dxa"/>
            <w:vAlign w:val="center"/>
          </w:tcPr>
          <w:p w14:paraId="3509A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6" w:type="dxa"/>
            <w:vAlign w:val="center"/>
          </w:tcPr>
          <w:p w14:paraId="58CE96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04CAB3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3611B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56E6A5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78" w:type="dxa"/>
          </w:tcPr>
          <w:p w14:paraId="41F13923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Отдел по учету и отчетности Комитета по финансам и налоговой политике администрации Белоярского района</w:t>
            </w:r>
          </w:p>
        </w:tc>
        <w:tc>
          <w:tcPr>
            <w:tcW w:w="1717" w:type="dxa"/>
          </w:tcPr>
          <w:p w14:paraId="01F84D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2E4EA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756BD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" w:type="dxa"/>
            <w:vAlign w:val="center"/>
          </w:tcPr>
          <w:p w14:paraId="0BE9A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66" w:type="dxa"/>
            <w:vAlign w:val="center"/>
          </w:tcPr>
          <w:p w14:paraId="5D058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7C0A41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FC6E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1718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14:paraId="3E1AD9C9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Отдел по учету и отчетности Комитета по финансам и налоговой политике администрации Белоярского района</w:t>
            </w:r>
          </w:p>
        </w:tc>
        <w:tc>
          <w:tcPr>
            <w:tcW w:w="1717" w:type="dxa"/>
          </w:tcPr>
          <w:p w14:paraId="24730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C9B58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1514B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" w:type="dxa"/>
            <w:vAlign w:val="center"/>
          </w:tcPr>
          <w:p w14:paraId="110D97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66" w:type="dxa"/>
            <w:vAlign w:val="center"/>
          </w:tcPr>
          <w:p w14:paraId="064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70B2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1CECD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EB5DF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14:paraId="2972B32C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Отдел по учету и отчетности Комитета по финансам и налоговой политике администрации Белоярского района</w:t>
            </w:r>
          </w:p>
        </w:tc>
        <w:tc>
          <w:tcPr>
            <w:tcW w:w="1717" w:type="dxa"/>
          </w:tcPr>
          <w:p w14:paraId="194C4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218A9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59262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" w:type="dxa"/>
            <w:vAlign w:val="center"/>
          </w:tcPr>
          <w:p w14:paraId="1E1D3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66" w:type="dxa"/>
            <w:vAlign w:val="center"/>
          </w:tcPr>
          <w:p w14:paraId="6A9984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17972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5229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125D7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14:paraId="42B56A47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Отдел по учету и отчетности Комитета по финансам и налоговой политике администрации Белоярского района</w:t>
            </w:r>
          </w:p>
        </w:tc>
        <w:tc>
          <w:tcPr>
            <w:tcW w:w="1717" w:type="dxa"/>
          </w:tcPr>
          <w:p w14:paraId="40FA0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0F38B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14:paraId="225F4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" w:type="dxa"/>
            <w:vAlign w:val="center"/>
          </w:tcPr>
          <w:p w14:paraId="059857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66" w:type="dxa"/>
            <w:vAlign w:val="center"/>
          </w:tcPr>
          <w:p w14:paraId="29E522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14:paraId="7ECFBF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14:paraId="394A2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145BD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</w:tcPr>
          <w:p w14:paraId="732D026D">
            <w:pPr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Отдел по учету и отчетности Комитета по финансам и налоговой политике администрации Белоярского района</w:t>
            </w:r>
          </w:p>
        </w:tc>
        <w:tc>
          <w:tcPr>
            <w:tcW w:w="1717" w:type="dxa"/>
          </w:tcPr>
          <w:p w14:paraId="2885A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1390A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8889A6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>___________________________</w:t>
      </w:r>
    </w:p>
    <w:p w14:paraId="1AF8F963"/>
    <w:sectPr>
      <w:headerReference r:id="rId5" w:type="default"/>
      <w:headerReference r:id="rId6" w:type="even"/>
      <w:pgSz w:w="16838" w:h="11906" w:orient="landscape"/>
      <w:pgMar w:top="425" w:right="851" w:bottom="567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C15B5">
    <w:pPr>
      <w:pStyle w:val="6"/>
      <w:rPr>
        <w:rStyle w:val="4"/>
      </w:rPr>
    </w:pPr>
  </w:p>
  <w:p w14:paraId="69572FF6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5A54A">
    <w:pPr>
      <w:pStyle w:val="6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51737146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TrackMove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541"/>
    <w:rsid w:val="0005587E"/>
    <w:rsid w:val="000C38B6"/>
    <w:rsid w:val="000C5780"/>
    <w:rsid w:val="000D6568"/>
    <w:rsid w:val="00120302"/>
    <w:rsid w:val="001C5541"/>
    <w:rsid w:val="00405624"/>
    <w:rsid w:val="004F77F4"/>
    <w:rsid w:val="00527EC7"/>
    <w:rsid w:val="005A0D1E"/>
    <w:rsid w:val="0060001D"/>
    <w:rsid w:val="00633C26"/>
    <w:rsid w:val="0068540F"/>
    <w:rsid w:val="006F35A5"/>
    <w:rsid w:val="0070518F"/>
    <w:rsid w:val="00725829"/>
    <w:rsid w:val="00744BF2"/>
    <w:rsid w:val="007E1DA6"/>
    <w:rsid w:val="00835AE7"/>
    <w:rsid w:val="00883E94"/>
    <w:rsid w:val="008848FA"/>
    <w:rsid w:val="009843EB"/>
    <w:rsid w:val="009F64CA"/>
    <w:rsid w:val="00A105B0"/>
    <w:rsid w:val="00B75B59"/>
    <w:rsid w:val="00BF1E13"/>
    <w:rsid w:val="00CD6B58"/>
    <w:rsid w:val="00DD55E2"/>
    <w:rsid w:val="00E67AF1"/>
    <w:rsid w:val="00EF354F"/>
    <w:rsid w:val="00F01386"/>
    <w:rsid w:val="00F55E60"/>
    <w:rsid w:val="1D1809E3"/>
    <w:rsid w:val="4ABF4706"/>
    <w:rsid w:val="5413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semiHidden/>
    <w:qFormat/>
    <w:uiPriority w:val="99"/>
    <w:rPr>
      <w:rFonts w:cs="Times New Roman"/>
    </w:rPr>
  </w:style>
  <w:style w:type="paragraph" w:styleId="5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7"/>
    <w:semiHidden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Верхний колонтитул Знак"/>
    <w:link w:val="6"/>
    <w:semiHidden/>
    <w:locked/>
    <w:uiPriority w:val="99"/>
    <w:rPr>
      <w:rFonts w:cs="Times New Roman"/>
    </w:rPr>
  </w:style>
  <w:style w:type="paragraph" w:styleId="8">
    <w:name w:val="List Paragraph"/>
    <w:basedOn w:val="1"/>
    <w:qFormat/>
    <w:uiPriority w:val="99"/>
    <w:pPr>
      <w:ind w:left="720"/>
      <w:contextualSpacing/>
    </w:pPr>
  </w:style>
  <w:style w:type="character" w:customStyle="1" w:styleId="9">
    <w:name w:val="Текст выноски Знак"/>
    <w:link w:val="5"/>
    <w:semiHidden/>
    <w:uiPriority w:val="99"/>
    <w:rPr>
      <w:rFonts w:ascii="Segoe UI" w:hAnsi="Segoe UI" w:cs="Segoe U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*</Company>
  <Pages>2</Pages>
  <Words>475</Words>
  <Characters>2709</Characters>
  <Lines>22</Lines>
  <Paragraphs>6</Paragraphs>
  <TotalTime>17</TotalTime>
  <ScaleCrop>false</ScaleCrop>
  <LinksUpToDate>false</LinksUpToDate>
  <CharactersWithSpaces>3178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2015-05-25T06:49:00Z</dcterms:created>
  <dc:creator>Татьяна Николаевна Шумилова</dc:creator>
  <cp:lastModifiedBy>Приемная Белояр�</cp:lastModifiedBy>
  <cp:lastPrinted>2020-04-29T09:21:00Z</cp:lastPrinted>
  <dcterms:modified xsi:type="dcterms:W3CDTF">2025-06-18T12:02:08Z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DD05E3AACB044166A42952815284D4D3_12</vt:lpwstr>
  </property>
</Properties>
</file>